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E5442B">
        <w:rPr>
          <w:rFonts w:ascii="Times New Roman" w:hAnsi="Times New Roman"/>
          <w:b/>
          <w:sz w:val="28"/>
          <w:szCs w:val="28"/>
        </w:rPr>
        <w:t>ОГЭ(р)_104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E5442B" w:rsidRPr="00E5442B">
        <w:rPr>
          <w:rFonts w:ascii="Times New Roman" w:hAnsi="Times New Roman"/>
          <w:b/>
          <w:color w:val="000000"/>
          <w:lang w:eastAsia="en-US"/>
        </w:rPr>
        <w:t>Капитальный ремонт генератора типа Т-2-2УЗ</w:t>
      </w:r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32B77">
        <w:rPr>
          <w:rFonts w:ascii="Times New Roman" w:hAnsi="Times New Roman"/>
          <w:color w:val="000000"/>
          <w:lang w:eastAsia="en-US"/>
        </w:rPr>
        <w:t>26.02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E5442B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5442B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0580DD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0DE0-C2FF-4431-9CA7-CE8D4136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2019-12-24T11:40:00Z</dcterms:created>
  <dcterms:modified xsi:type="dcterms:W3CDTF">2020-02-26T12:16:00Z</dcterms:modified>
</cp:coreProperties>
</file>